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26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6577" w:rsidRDefault="00876577" w:rsidP="00876577">
      <w:pPr>
        <w:rPr>
          <w:lang w:eastAsia="x-none"/>
        </w:rPr>
      </w:pPr>
    </w:p>
    <w:p w:rsidR="00497464" w:rsidRDefault="00497464" w:rsidP="00497464">
      <w:pPr>
        <w:pStyle w:val="Titre3"/>
        <w:shd w:val="clear" w:color="auto" w:fill="DAEEF3"/>
        <w:spacing w:before="0" w:after="0"/>
        <w:rPr>
          <w:rFonts w:ascii="Arial Black" w:hAnsi="Arial Black"/>
          <w:sz w:val="28"/>
          <w:lang w:val="fr-FR"/>
        </w:rPr>
      </w:pPr>
      <w:r>
        <w:rPr>
          <w:rFonts w:ascii="Arial Black" w:hAnsi="Arial Black"/>
          <w:sz w:val="28"/>
        </w:rPr>
        <w:t xml:space="preserve">Défi </w:t>
      </w:r>
      <w:r>
        <w:rPr>
          <w:rFonts w:ascii="Arial Black" w:hAnsi="Arial Black"/>
          <w:sz w:val="28"/>
          <w:lang w:val="fr-FR"/>
        </w:rPr>
        <w:t>1</w:t>
      </w:r>
      <w:r>
        <w:rPr>
          <w:rFonts w:ascii="Arial Black" w:hAnsi="Arial Black"/>
          <w:sz w:val="28"/>
        </w:rPr>
        <w:t xml:space="preserve"> : Tester ses connaissances</w:t>
      </w:r>
    </w:p>
    <w:p w:rsidR="00497464" w:rsidRDefault="00497464" w:rsidP="00497464">
      <w:pPr>
        <w:pStyle w:val="NormalWeb"/>
        <w:spacing w:before="0" w:beforeAutospacing="0" w:after="0" w:afterAutospacing="0"/>
      </w:pPr>
    </w:p>
    <w:p w:rsidR="00497464" w:rsidRDefault="00497464" w:rsidP="00497464">
      <w:pPr>
        <w:pStyle w:val="Titre3"/>
      </w:pPr>
      <w:r>
        <w:t>Testez-vous</w:t>
      </w:r>
    </w:p>
    <w:p w:rsidR="00497464" w:rsidRDefault="00497464" w:rsidP="00497464">
      <w:pPr>
        <w:pStyle w:val="Titre4"/>
      </w:pPr>
      <w:r>
        <w:t>Cochez la ou les bonnes réponses.</w:t>
      </w:r>
    </w:p>
    <w:p w:rsidR="00685D5F" w:rsidRDefault="00685D5F" w:rsidP="00685D5F">
      <w:pPr>
        <w:pStyle w:val="Titre4"/>
      </w:pPr>
      <w:r>
        <w:t>1. Une offre spéciale est une promotion :</w:t>
      </w:r>
    </w:p>
    <w:p w:rsidR="00685D5F" w:rsidRDefault="00685D5F" w:rsidP="00685D5F">
      <w: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102" type="#_x0000_t75" style="width:17pt;height:14pt" o:ole="">
            <v:imagedata r:id="rId6" o:title=""/>
          </v:shape>
          <w:control r:id="rId7" w:name="DefaultOcxName" w:shapeid="_x0000_i1102"/>
        </w:object>
      </w:r>
      <w:proofErr w:type="gramStart"/>
      <w:r>
        <w:t>par</w:t>
      </w:r>
      <w:proofErr w:type="gramEnd"/>
      <w:r>
        <w:t xml:space="preserve"> l’objet.</w:t>
      </w:r>
      <w:r>
        <w:br/>
      </w:r>
      <w:r>
        <w:object w:dxaOrig="225" w:dyaOrig="225">
          <v:shape id="_x0000_i1101" type="#_x0000_t75" style="width:17pt;height:14pt" o:ole="">
            <v:imagedata r:id="rId6" o:title=""/>
          </v:shape>
          <w:control r:id="rId8" w:name="DefaultOcxName1" w:shapeid="_x0000_i1101"/>
        </w:object>
      </w:r>
      <w:proofErr w:type="gramStart"/>
      <w:r>
        <w:t>par</w:t>
      </w:r>
      <w:proofErr w:type="gramEnd"/>
      <w:r>
        <w:t xml:space="preserve"> le prix.</w:t>
      </w:r>
      <w:r>
        <w:br/>
      </w:r>
      <w:r>
        <w:object w:dxaOrig="225" w:dyaOrig="225">
          <v:shape id="_x0000_i1100" type="#_x0000_t75" style="width:17pt;height:14pt" o:ole="">
            <v:imagedata r:id="rId6" o:title=""/>
          </v:shape>
          <w:control r:id="rId9" w:name="DefaultOcxName2" w:shapeid="_x0000_i1100"/>
        </w:object>
      </w:r>
      <w:proofErr w:type="gramStart"/>
      <w:r>
        <w:t>par</w:t>
      </w:r>
      <w:proofErr w:type="gramEnd"/>
      <w:r>
        <w:t xml:space="preserve"> le jeu.</w:t>
      </w:r>
    </w:p>
    <w:p w:rsidR="00685D5F" w:rsidRDefault="00685D5F" w:rsidP="00685D5F">
      <w:pPr>
        <w:pStyle w:val="Titre4"/>
      </w:pPr>
      <w:r>
        <w:t xml:space="preserve">2. La loi </w:t>
      </w:r>
      <w:proofErr w:type="spellStart"/>
      <w:r>
        <w:t>Egalim</w:t>
      </w:r>
      <w:proofErr w:type="spellEnd"/>
      <w:r>
        <w:t xml:space="preserve"> concerne :</w:t>
      </w:r>
    </w:p>
    <w:p w:rsidR="00685D5F" w:rsidRDefault="00685D5F" w:rsidP="00685D5F">
      <w:r>
        <w:object w:dxaOrig="225" w:dyaOrig="225">
          <v:shape id="_x0000_i1099" type="#_x0000_t75" style="width:17pt;height:14pt" o:ole="">
            <v:imagedata r:id="rId6" o:title=""/>
          </v:shape>
          <w:control r:id="rId10" w:name="DefaultOcxName3" w:shapeid="_x0000_i1099"/>
        </w:object>
      </w:r>
      <w:proofErr w:type="gramStart"/>
      <w:r>
        <w:t>tous</w:t>
      </w:r>
      <w:proofErr w:type="gramEnd"/>
      <w:r>
        <w:t xml:space="preserve"> les produits.</w:t>
      </w:r>
      <w:r>
        <w:br/>
      </w:r>
      <w:r>
        <w:object w:dxaOrig="225" w:dyaOrig="225">
          <v:shape id="_x0000_i1098" type="#_x0000_t75" style="width:17pt;height:14pt" o:ole="">
            <v:imagedata r:id="rId6" o:title=""/>
          </v:shape>
          <w:control r:id="rId11" w:name="DefaultOcxName4" w:shapeid="_x0000_i1098"/>
        </w:object>
      </w:r>
      <w:proofErr w:type="gramStart"/>
      <w:r>
        <w:t>exclusivement</w:t>
      </w:r>
      <w:proofErr w:type="gramEnd"/>
      <w:r>
        <w:t xml:space="preserve"> les boissons alcoolisées.</w:t>
      </w:r>
      <w:r>
        <w:br/>
      </w:r>
      <w:r>
        <w:object w:dxaOrig="225" w:dyaOrig="225">
          <v:shape id="_x0000_i1097" type="#_x0000_t75" style="width:17pt;height:14pt" o:ole="">
            <v:imagedata r:id="rId6" o:title=""/>
          </v:shape>
          <w:control r:id="rId12" w:name="DefaultOcxName5" w:shapeid="_x0000_i1097"/>
        </w:object>
      </w:r>
      <w:proofErr w:type="gramStart"/>
      <w:r>
        <w:t>les</w:t>
      </w:r>
      <w:proofErr w:type="gramEnd"/>
      <w:r>
        <w:t xml:space="preserve"> produits alimentaires.</w:t>
      </w:r>
      <w:r>
        <w:br/>
      </w:r>
      <w:r>
        <w:object w:dxaOrig="225" w:dyaOrig="225">
          <v:shape id="_x0000_i1096" type="#_x0000_t75" style="width:17pt;height:14pt" o:ole="">
            <v:imagedata r:id="rId6" o:title=""/>
          </v:shape>
          <w:control r:id="rId13" w:name="DefaultOcxName6" w:shapeid="_x0000_i1096"/>
        </w:object>
      </w:r>
      <w:proofErr w:type="gramStart"/>
      <w:r>
        <w:t>les</w:t>
      </w:r>
      <w:proofErr w:type="gramEnd"/>
      <w:r>
        <w:t xml:space="preserve"> vêtements.</w:t>
      </w:r>
    </w:p>
    <w:p w:rsidR="00685D5F" w:rsidRDefault="00685D5F" w:rsidP="00685D5F">
      <w:pPr>
        <w:pStyle w:val="Titre4"/>
      </w:pPr>
      <w:r>
        <w:t xml:space="preserve">3. En application de la loi </w:t>
      </w:r>
      <w:proofErr w:type="spellStart"/>
      <w:r>
        <w:t>Egalim</w:t>
      </w:r>
      <w:proofErr w:type="spellEnd"/>
      <w:r>
        <w:t>, le pourcentage maximal de réduction possible est de :</w:t>
      </w:r>
    </w:p>
    <w:p w:rsidR="00685D5F" w:rsidRDefault="00685D5F" w:rsidP="00685D5F">
      <w:r>
        <w:object w:dxaOrig="225" w:dyaOrig="225">
          <v:shape id="_x0000_i1095" type="#_x0000_t75" style="width:17pt;height:14pt" o:ole="">
            <v:imagedata r:id="rId6" o:title=""/>
          </v:shape>
          <w:control r:id="rId14" w:name="DefaultOcxName7" w:shapeid="_x0000_i1095"/>
        </w:object>
      </w:r>
      <w:r>
        <w:t>34 %.</w:t>
      </w:r>
      <w:r>
        <w:br/>
      </w:r>
      <w:r>
        <w:object w:dxaOrig="225" w:dyaOrig="225">
          <v:shape id="_x0000_i1094" type="#_x0000_t75" style="width:17pt;height:14pt" o:ole="">
            <v:imagedata r:id="rId6" o:title=""/>
          </v:shape>
          <w:control r:id="rId15" w:name="DefaultOcxName8" w:shapeid="_x0000_i1094"/>
        </w:object>
      </w:r>
      <w:r>
        <w:t>52 %.</w:t>
      </w:r>
      <w:r>
        <w:br/>
      </w:r>
      <w:r>
        <w:object w:dxaOrig="225" w:dyaOrig="225">
          <v:shape id="_x0000_i1093" type="#_x0000_t75" style="width:17pt;height:14pt" o:ole="">
            <v:imagedata r:id="rId6" o:title=""/>
          </v:shape>
          <w:control r:id="rId16" w:name="DefaultOcxName9" w:shapeid="_x0000_i1093"/>
        </w:object>
      </w:r>
      <w:r>
        <w:t>21 %.</w:t>
      </w:r>
    </w:p>
    <w:p w:rsidR="00685D5F" w:rsidRDefault="00685D5F" w:rsidP="00685D5F">
      <w:pPr>
        <w:pStyle w:val="Titre4"/>
      </w:pPr>
      <w:r>
        <w:t>4. Les mentions obligatoires d’un prospectus comportent :</w:t>
      </w:r>
    </w:p>
    <w:p w:rsidR="00685D5F" w:rsidRDefault="00685D5F" w:rsidP="00685D5F">
      <w:r>
        <w:object w:dxaOrig="225" w:dyaOrig="225">
          <v:shape id="_x0000_i1092" type="#_x0000_t75" style="width:17pt;height:14pt" o:ole="">
            <v:imagedata r:id="rId6" o:title=""/>
          </v:shape>
          <w:control r:id="rId17" w:name="DefaultOcxName10" w:shapeid="_x0000_i1092"/>
        </w:object>
      </w:r>
      <w:proofErr w:type="gramStart"/>
      <w:r>
        <w:t>les</w:t>
      </w:r>
      <w:proofErr w:type="gramEnd"/>
      <w:r>
        <w:t xml:space="preserve"> coordonnées de l’imprimeur.</w:t>
      </w:r>
      <w:r>
        <w:br/>
      </w:r>
      <w:r>
        <w:object w:dxaOrig="225" w:dyaOrig="225">
          <v:shape id="_x0000_i1091" type="#_x0000_t75" style="width:17pt;height:14pt" o:ole="">
            <v:imagedata r:id="rId6" o:title=""/>
          </v:shape>
          <w:control r:id="rId18" w:name="DefaultOcxName11" w:shapeid="_x0000_i1091"/>
        </w:object>
      </w:r>
      <w:proofErr w:type="gramStart"/>
      <w:r>
        <w:t>les</w:t>
      </w:r>
      <w:proofErr w:type="gramEnd"/>
      <w:r>
        <w:t xml:space="preserve"> magasins ne participant pas à l’opération.</w:t>
      </w:r>
      <w:r>
        <w:br/>
      </w:r>
      <w:r>
        <w:object w:dxaOrig="225" w:dyaOrig="225">
          <v:shape id="_x0000_i1090" type="#_x0000_t75" style="width:17pt;height:14pt" o:ole="">
            <v:imagedata r:id="rId6" o:title=""/>
          </v:shape>
          <w:control r:id="rId19" w:name="DefaultOcxName12" w:shapeid="_x0000_i1090"/>
        </w:object>
      </w:r>
      <w:proofErr w:type="gramStart"/>
      <w:r>
        <w:t>le</w:t>
      </w:r>
      <w:proofErr w:type="gramEnd"/>
      <w:r>
        <w:t xml:space="preserve"> nom des magasins concernés.</w:t>
      </w:r>
    </w:p>
    <w:p w:rsidR="00685D5F" w:rsidRDefault="00685D5F" w:rsidP="00685D5F">
      <w:pPr>
        <w:pStyle w:val="Titre4"/>
      </w:pPr>
      <w:r>
        <w:t>5. Une vente privée est considéré comme un événement premium.</w:t>
      </w:r>
    </w:p>
    <w:p w:rsidR="00685D5F" w:rsidRDefault="00685D5F" w:rsidP="00685D5F">
      <w:r>
        <w:object w:dxaOrig="225" w:dyaOrig="225">
          <v:shape id="_x0000_i1089" type="#_x0000_t75" style="width:17pt;height:14pt" o:ole="">
            <v:imagedata r:id="rId6" o:title=""/>
          </v:shape>
          <w:control r:id="rId20" w:name="DefaultOcxName13" w:shapeid="_x0000_i1089"/>
        </w:object>
      </w:r>
      <w:r>
        <w:t>Vrai.</w:t>
      </w:r>
      <w:r>
        <w:br/>
      </w:r>
      <w:r>
        <w:object w:dxaOrig="225" w:dyaOrig="225">
          <v:shape id="_x0000_i1088" type="#_x0000_t75" style="width:17pt;height:14pt" o:ole="">
            <v:imagedata r:id="rId6" o:title=""/>
          </v:shape>
          <w:control r:id="rId21" w:name="DefaultOcxName14" w:shapeid="_x0000_i1088"/>
        </w:object>
      </w:r>
      <w:r>
        <w:t>Faux.</w:t>
      </w:r>
    </w:p>
    <w:p w:rsidR="00685D5F" w:rsidRDefault="00685D5F" w:rsidP="00685D5F">
      <w:pPr>
        <w:pStyle w:val="Titre4"/>
      </w:pPr>
      <w:r>
        <w:t>6. Le réseau social à utiliser est choisi selon l’âge de la cible.</w:t>
      </w:r>
    </w:p>
    <w:p w:rsidR="00685D5F" w:rsidRDefault="00685D5F" w:rsidP="00685D5F">
      <w:r>
        <w:object w:dxaOrig="225" w:dyaOrig="225">
          <v:shape id="_x0000_i1087" type="#_x0000_t75" style="width:17pt;height:14pt" o:ole="">
            <v:imagedata r:id="rId6" o:title=""/>
          </v:shape>
          <w:control r:id="rId22" w:name="DefaultOcxName15" w:shapeid="_x0000_i1087"/>
        </w:object>
      </w:r>
      <w:r>
        <w:t>Vrai.</w:t>
      </w:r>
      <w:r>
        <w:br/>
      </w:r>
      <w:r>
        <w:object w:dxaOrig="225" w:dyaOrig="225">
          <v:shape id="_x0000_i1086" type="#_x0000_t75" style="width:17pt;height:14pt" o:ole="">
            <v:imagedata r:id="rId6" o:title=""/>
          </v:shape>
          <w:control r:id="rId23" w:name="DefaultOcxName16" w:shapeid="_x0000_i1086"/>
        </w:object>
      </w:r>
      <w:r>
        <w:t>Faux.</w:t>
      </w:r>
    </w:p>
    <w:p w:rsidR="00685D5F" w:rsidRDefault="00685D5F" w:rsidP="00685D5F">
      <w:pPr>
        <w:pStyle w:val="Titre4"/>
      </w:pPr>
      <w:r>
        <w:t>7. Pour toucher les personnes de plus de 70 ans, il est préférable d’utiliser :</w:t>
      </w:r>
    </w:p>
    <w:p w:rsidR="00685D5F" w:rsidRDefault="00685D5F" w:rsidP="00685D5F">
      <w:r>
        <w:object w:dxaOrig="225" w:dyaOrig="225">
          <v:shape id="_x0000_i1085" type="#_x0000_t75" style="width:17pt;height:14pt" o:ole="">
            <v:imagedata r:id="rId6" o:title=""/>
          </v:shape>
          <w:control r:id="rId24" w:name="DefaultOcxName17" w:shapeid="_x0000_i1085"/>
        </w:object>
      </w:r>
      <w:proofErr w:type="spellStart"/>
      <w:r>
        <w:t>Snapchat</w:t>
      </w:r>
      <w:proofErr w:type="spellEnd"/>
      <w:r>
        <w:t>.</w:t>
      </w:r>
      <w:r>
        <w:br/>
      </w:r>
      <w:r>
        <w:object w:dxaOrig="225" w:dyaOrig="225">
          <v:shape id="_x0000_i1084" type="#_x0000_t75" style="width:17pt;height:14pt" o:ole="">
            <v:imagedata r:id="rId6" o:title=""/>
          </v:shape>
          <w:control r:id="rId25" w:name="DefaultOcxName18" w:shapeid="_x0000_i1084"/>
        </w:object>
      </w:r>
      <w:r>
        <w:t>Instagram.</w:t>
      </w:r>
      <w:r>
        <w:br/>
      </w:r>
      <w:r>
        <w:object w:dxaOrig="225" w:dyaOrig="225">
          <v:shape id="_x0000_i1083" type="#_x0000_t75" style="width:17pt;height:14pt" o:ole="">
            <v:imagedata r:id="rId6" o:title=""/>
          </v:shape>
          <w:control r:id="rId26" w:name="DefaultOcxName19" w:shapeid="_x0000_i1083"/>
        </w:object>
      </w:r>
      <w:r>
        <w:t>Facebook.</w:t>
      </w:r>
    </w:p>
    <w:p w:rsidR="00685D5F" w:rsidRDefault="00685D5F" w:rsidP="00685D5F">
      <w:pPr>
        <w:pStyle w:val="Titre4"/>
      </w:pPr>
      <w:r>
        <w:lastRenderedPageBreak/>
        <w:t>8. Le meilleur outil pour communiquer sur un événement est le parrainage.</w:t>
      </w:r>
    </w:p>
    <w:p w:rsidR="00685D5F" w:rsidRDefault="00685D5F" w:rsidP="00685D5F">
      <w:r>
        <w:object w:dxaOrig="225" w:dyaOrig="225">
          <v:shape id="_x0000_i1082" type="#_x0000_t75" style="width:17pt;height:14pt" o:ole="">
            <v:imagedata r:id="rId6" o:title=""/>
          </v:shape>
          <w:control r:id="rId27" w:name="DefaultOcxName20" w:shapeid="_x0000_i1082"/>
        </w:object>
      </w:r>
      <w:r>
        <w:t>Vrai.</w:t>
      </w:r>
      <w:r>
        <w:br/>
      </w:r>
      <w:r>
        <w:object w:dxaOrig="225" w:dyaOrig="225">
          <v:shape id="_x0000_i1081" type="#_x0000_t75" style="width:17pt;height:14pt" o:ole="">
            <v:imagedata r:id="rId6" o:title=""/>
          </v:shape>
          <w:control r:id="rId28" w:name="DefaultOcxName21" w:shapeid="_x0000_i1081"/>
        </w:object>
      </w:r>
      <w:r>
        <w:t>Faux.</w:t>
      </w:r>
    </w:p>
    <w:p w:rsidR="00685D5F" w:rsidRDefault="00685D5F" w:rsidP="00685D5F">
      <w:pPr>
        <w:pStyle w:val="Titre4"/>
      </w:pPr>
      <w:r>
        <w:t>9. Dans une vente à distance, la vente au rebond est impossible.</w:t>
      </w:r>
    </w:p>
    <w:p w:rsidR="00685D5F" w:rsidRDefault="00685D5F" w:rsidP="00685D5F">
      <w:r>
        <w:object w:dxaOrig="225" w:dyaOrig="225">
          <v:shape id="_x0000_i1080" type="#_x0000_t75" style="width:17pt;height:14pt" o:ole="">
            <v:imagedata r:id="rId6" o:title=""/>
          </v:shape>
          <w:control r:id="rId29" w:name="DefaultOcxName22" w:shapeid="_x0000_i1080"/>
        </w:object>
      </w:r>
      <w:r>
        <w:t>Vrai.</w:t>
      </w:r>
      <w:r>
        <w:br/>
      </w:r>
      <w:r>
        <w:object w:dxaOrig="225" w:dyaOrig="225">
          <v:shape id="_x0000_i1079" type="#_x0000_t75" style="width:17pt;height:14pt" o:ole="">
            <v:imagedata r:id="rId6" o:title=""/>
          </v:shape>
          <w:control r:id="rId30" w:name="DefaultOcxName23" w:shapeid="_x0000_i1079"/>
        </w:object>
      </w:r>
      <w:r>
        <w:t>Faux.</w:t>
      </w:r>
    </w:p>
    <w:p w:rsidR="00685D5F" w:rsidRDefault="00685D5F" w:rsidP="00685D5F">
      <w:pPr>
        <w:pStyle w:val="Titre4"/>
      </w:pPr>
      <w:r>
        <w:t>10. Le taux de transformation est égal à :</w:t>
      </w:r>
    </w:p>
    <w:p w:rsidR="00685D5F" w:rsidRDefault="00685D5F" w:rsidP="00685D5F">
      <w:r>
        <w:object w:dxaOrig="225" w:dyaOrig="225">
          <v:shape id="_x0000_i1078" type="#_x0000_t75" style="width:17pt;height:14pt" o:ole="">
            <v:imagedata r:id="rId6" o:title=""/>
          </v:shape>
          <w:control r:id="rId31" w:name="DefaultOcxName24" w:shapeid="_x0000_i1078"/>
        </w:object>
      </w:r>
      <w:r>
        <w:t>(</w:t>
      </w:r>
      <w:proofErr w:type="gramStart"/>
      <w:r>
        <w:t>nombre</w:t>
      </w:r>
      <w:proofErr w:type="gramEnd"/>
      <w:r>
        <w:t xml:space="preserve"> de contacts / nombre de clients) × 100.</w:t>
      </w:r>
      <w:r>
        <w:br/>
      </w:r>
      <w:r>
        <w:object w:dxaOrig="225" w:dyaOrig="225">
          <v:shape id="_x0000_i1077" type="#_x0000_t75" style="width:17pt;height:14pt" o:ole="">
            <v:imagedata r:id="rId6" o:title=""/>
          </v:shape>
          <w:control r:id="rId32" w:name="DefaultOcxName25" w:shapeid="_x0000_i1077"/>
        </w:object>
      </w:r>
      <w:r>
        <w:t>(</w:t>
      </w:r>
      <w:proofErr w:type="gramStart"/>
      <w:r>
        <w:t>nombre</w:t>
      </w:r>
      <w:proofErr w:type="gramEnd"/>
      <w:r>
        <w:t xml:space="preserve"> d’achats / nombre de clients) × 100.</w:t>
      </w:r>
    </w:p>
    <w:p w:rsidR="00876577" w:rsidRDefault="00876577" w:rsidP="00876577">
      <w:pPr>
        <w:rPr>
          <w:lang w:eastAsia="x-none"/>
        </w:rPr>
      </w:pPr>
      <w:bookmarkStart w:id="0" w:name="_GoBack"/>
      <w:bookmarkEnd w:id="0"/>
    </w:p>
    <w:sectPr w:rsidR="00876577" w:rsidSect="00876577">
      <w:pgSz w:w="11906" w:h="16838"/>
      <w:pgMar w:top="851" w:right="707" w:bottom="1417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B27A6C"/>
    <w:multiLevelType w:val="multilevel"/>
    <w:tmpl w:val="97FC0F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38132B5"/>
    <w:multiLevelType w:val="multilevel"/>
    <w:tmpl w:val="FBE898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1975"/>
    <w:rsid w:val="00070E8A"/>
    <w:rsid w:val="000F30D5"/>
    <w:rsid w:val="00121975"/>
    <w:rsid w:val="001354A4"/>
    <w:rsid w:val="002B3C32"/>
    <w:rsid w:val="00427EA8"/>
    <w:rsid w:val="00497464"/>
    <w:rsid w:val="005356F5"/>
    <w:rsid w:val="00685D5F"/>
    <w:rsid w:val="006C4E32"/>
    <w:rsid w:val="007F7B88"/>
    <w:rsid w:val="00876577"/>
    <w:rsid w:val="00CC63C6"/>
    <w:rsid w:val="00CD458F"/>
    <w:rsid w:val="00CD6CD5"/>
    <w:rsid w:val="00E209B3"/>
    <w:rsid w:val="00E87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070E8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427EA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3">
    <w:name w:val="heading 3"/>
    <w:basedOn w:val="Normal"/>
    <w:next w:val="Normal"/>
    <w:link w:val="Titre3Car"/>
    <w:unhideWhenUsed/>
    <w:qFormat/>
    <w:rsid w:val="00121975"/>
    <w:pPr>
      <w:keepNext/>
      <w:widowControl w:val="0"/>
      <w:suppressAutoHyphens/>
      <w:spacing w:before="240" w:after="60"/>
      <w:outlineLvl w:val="2"/>
    </w:pPr>
    <w:rPr>
      <w:rFonts w:ascii="Cambria" w:eastAsia="Times New Roman" w:hAnsi="Cambria" w:cs="Times New Roman"/>
      <w:b/>
      <w:bCs/>
      <w:color w:val="000000"/>
      <w:sz w:val="26"/>
      <w:szCs w:val="26"/>
      <w:lang w:val="x-none" w:eastAsia="x-none"/>
    </w:rPr>
  </w:style>
  <w:style w:type="paragraph" w:styleId="Titre4">
    <w:name w:val="heading 4"/>
    <w:basedOn w:val="Normal"/>
    <w:next w:val="Normal"/>
    <w:link w:val="Titre4Car"/>
    <w:unhideWhenUsed/>
    <w:qFormat/>
    <w:rsid w:val="00121975"/>
    <w:pPr>
      <w:keepNext/>
      <w:widowControl w:val="0"/>
      <w:suppressAutoHyphens/>
      <w:spacing w:before="240" w:after="60"/>
      <w:outlineLvl w:val="3"/>
    </w:pPr>
    <w:rPr>
      <w:rFonts w:ascii="Calibri" w:eastAsia="Times New Roman" w:hAnsi="Calibri" w:cs="Times New Roman"/>
      <w:b/>
      <w:bCs/>
      <w:color w:val="000000"/>
      <w:sz w:val="28"/>
      <w:szCs w:val="28"/>
      <w:lang w:val="x-none" w:eastAsia="x-none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070E8A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3Car">
    <w:name w:val="Titre 3 Car"/>
    <w:basedOn w:val="Policepardfaut"/>
    <w:link w:val="Titre3"/>
    <w:rsid w:val="00121975"/>
    <w:rPr>
      <w:rFonts w:ascii="Cambria" w:eastAsia="Times New Roman" w:hAnsi="Cambria" w:cs="Times New Roman"/>
      <w:b/>
      <w:bCs/>
      <w:color w:val="000000"/>
      <w:sz w:val="26"/>
      <w:szCs w:val="26"/>
      <w:lang w:val="x-none" w:eastAsia="x-none"/>
    </w:rPr>
  </w:style>
  <w:style w:type="character" w:customStyle="1" w:styleId="Titre4Car">
    <w:name w:val="Titre 4 Car"/>
    <w:basedOn w:val="Policepardfaut"/>
    <w:link w:val="Titre4"/>
    <w:rsid w:val="00121975"/>
    <w:rPr>
      <w:rFonts w:ascii="Calibri" w:eastAsia="Times New Roman" w:hAnsi="Calibri" w:cs="Times New Roman"/>
      <w:b/>
      <w:bCs/>
      <w:color w:val="000000"/>
      <w:sz w:val="28"/>
      <w:szCs w:val="28"/>
      <w:lang w:val="x-none" w:eastAsia="x-none"/>
    </w:rPr>
  </w:style>
  <w:style w:type="paragraph" w:customStyle="1" w:styleId="Normal1">
    <w:name w:val="Normal1"/>
    <w:basedOn w:val="Normal"/>
    <w:rsid w:val="00121975"/>
    <w:pPr>
      <w:widowControl w:val="0"/>
      <w:suppressAutoHyphens/>
      <w:overflowPunct w:val="0"/>
      <w:autoSpaceDE w:val="0"/>
      <w:spacing w:line="200" w:lineRule="atLeast"/>
    </w:pPr>
    <w:rPr>
      <w:rFonts w:ascii="Times New Roman" w:eastAsia="Times New Roman" w:hAnsi="Times New Roman" w:cs="Times New Roman"/>
      <w:color w:val="000000"/>
      <w:kern w:val="1"/>
      <w:sz w:val="20"/>
      <w:szCs w:val="20"/>
      <w:lang w:eastAsia="fr-FR"/>
    </w:rPr>
  </w:style>
  <w:style w:type="character" w:styleId="Lienhypertexte">
    <w:name w:val="Hyperlink"/>
    <w:rsid w:val="00121975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12197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21975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21975"/>
    <w:rPr>
      <w:rFonts w:ascii="Tahoma" w:hAnsi="Tahoma" w:cs="Tahoma"/>
      <w:sz w:val="16"/>
      <w:szCs w:val="16"/>
    </w:rPr>
  </w:style>
  <w:style w:type="character" w:customStyle="1" w:styleId="Titre5Car">
    <w:name w:val="Titre 5 Car"/>
    <w:basedOn w:val="Policepardfaut"/>
    <w:link w:val="Titre5"/>
    <w:uiPriority w:val="9"/>
    <w:rsid w:val="00070E8A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Sous-titre1">
    <w:name w:val="Sous-titre1"/>
    <w:basedOn w:val="Policepardfaut"/>
    <w:rsid w:val="00070E8A"/>
  </w:style>
  <w:style w:type="character" w:customStyle="1" w:styleId="Titre1Car">
    <w:name w:val="Titre 1 Car"/>
    <w:basedOn w:val="Policepardfaut"/>
    <w:link w:val="Titre1"/>
    <w:uiPriority w:val="9"/>
    <w:rsid w:val="00070E8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re2Car">
    <w:name w:val="Titre 2 Car"/>
    <w:basedOn w:val="Policepardfaut"/>
    <w:link w:val="Titre2"/>
    <w:uiPriority w:val="9"/>
    <w:semiHidden/>
    <w:rsid w:val="00427EA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p-normal">
    <w:name w:val="p-normal"/>
    <w:basedOn w:val="Normal"/>
    <w:rsid w:val="002B3C32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070E8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427EA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3">
    <w:name w:val="heading 3"/>
    <w:basedOn w:val="Normal"/>
    <w:next w:val="Normal"/>
    <w:link w:val="Titre3Car"/>
    <w:unhideWhenUsed/>
    <w:qFormat/>
    <w:rsid w:val="00121975"/>
    <w:pPr>
      <w:keepNext/>
      <w:widowControl w:val="0"/>
      <w:suppressAutoHyphens/>
      <w:spacing w:before="240" w:after="60"/>
      <w:outlineLvl w:val="2"/>
    </w:pPr>
    <w:rPr>
      <w:rFonts w:ascii="Cambria" w:eastAsia="Times New Roman" w:hAnsi="Cambria" w:cs="Times New Roman"/>
      <w:b/>
      <w:bCs/>
      <w:color w:val="000000"/>
      <w:sz w:val="26"/>
      <w:szCs w:val="26"/>
      <w:lang w:val="x-none" w:eastAsia="x-none"/>
    </w:rPr>
  </w:style>
  <w:style w:type="paragraph" w:styleId="Titre4">
    <w:name w:val="heading 4"/>
    <w:basedOn w:val="Normal"/>
    <w:next w:val="Normal"/>
    <w:link w:val="Titre4Car"/>
    <w:unhideWhenUsed/>
    <w:qFormat/>
    <w:rsid w:val="00121975"/>
    <w:pPr>
      <w:keepNext/>
      <w:widowControl w:val="0"/>
      <w:suppressAutoHyphens/>
      <w:spacing w:before="240" w:after="60"/>
      <w:outlineLvl w:val="3"/>
    </w:pPr>
    <w:rPr>
      <w:rFonts w:ascii="Calibri" w:eastAsia="Times New Roman" w:hAnsi="Calibri" w:cs="Times New Roman"/>
      <w:b/>
      <w:bCs/>
      <w:color w:val="000000"/>
      <w:sz w:val="28"/>
      <w:szCs w:val="28"/>
      <w:lang w:val="x-none" w:eastAsia="x-none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070E8A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3Car">
    <w:name w:val="Titre 3 Car"/>
    <w:basedOn w:val="Policepardfaut"/>
    <w:link w:val="Titre3"/>
    <w:rsid w:val="00121975"/>
    <w:rPr>
      <w:rFonts w:ascii="Cambria" w:eastAsia="Times New Roman" w:hAnsi="Cambria" w:cs="Times New Roman"/>
      <w:b/>
      <w:bCs/>
      <w:color w:val="000000"/>
      <w:sz w:val="26"/>
      <w:szCs w:val="26"/>
      <w:lang w:val="x-none" w:eastAsia="x-none"/>
    </w:rPr>
  </w:style>
  <w:style w:type="character" w:customStyle="1" w:styleId="Titre4Car">
    <w:name w:val="Titre 4 Car"/>
    <w:basedOn w:val="Policepardfaut"/>
    <w:link w:val="Titre4"/>
    <w:rsid w:val="00121975"/>
    <w:rPr>
      <w:rFonts w:ascii="Calibri" w:eastAsia="Times New Roman" w:hAnsi="Calibri" w:cs="Times New Roman"/>
      <w:b/>
      <w:bCs/>
      <w:color w:val="000000"/>
      <w:sz w:val="28"/>
      <w:szCs w:val="28"/>
      <w:lang w:val="x-none" w:eastAsia="x-none"/>
    </w:rPr>
  </w:style>
  <w:style w:type="paragraph" w:customStyle="1" w:styleId="Normal1">
    <w:name w:val="Normal1"/>
    <w:basedOn w:val="Normal"/>
    <w:rsid w:val="00121975"/>
    <w:pPr>
      <w:widowControl w:val="0"/>
      <w:suppressAutoHyphens/>
      <w:overflowPunct w:val="0"/>
      <w:autoSpaceDE w:val="0"/>
      <w:spacing w:line="200" w:lineRule="atLeast"/>
    </w:pPr>
    <w:rPr>
      <w:rFonts w:ascii="Times New Roman" w:eastAsia="Times New Roman" w:hAnsi="Times New Roman" w:cs="Times New Roman"/>
      <w:color w:val="000000"/>
      <w:kern w:val="1"/>
      <w:sz w:val="20"/>
      <w:szCs w:val="20"/>
      <w:lang w:eastAsia="fr-FR"/>
    </w:rPr>
  </w:style>
  <w:style w:type="character" w:styleId="Lienhypertexte">
    <w:name w:val="Hyperlink"/>
    <w:rsid w:val="00121975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12197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21975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21975"/>
    <w:rPr>
      <w:rFonts w:ascii="Tahoma" w:hAnsi="Tahoma" w:cs="Tahoma"/>
      <w:sz w:val="16"/>
      <w:szCs w:val="16"/>
    </w:rPr>
  </w:style>
  <w:style w:type="character" w:customStyle="1" w:styleId="Titre5Car">
    <w:name w:val="Titre 5 Car"/>
    <w:basedOn w:val="Policepardfaut"/>
    <w:link w:val="Titre5"/>
    <w:uiPriority w:val="9"/>
    <w:rsid w:val="00070E8A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Sous-titre1">
    <w:name w:val="Sous-titre1"/>
    <w:basedOn w:val="Policepardfaut"/>
    <w:rsid w:val="00070E8A"/>
  </w:style>
  <w:style w:type="character" w:customStyle="1" w:styleId="Titre1Car">
    <w:name w:val="Titre 1 Car"/>
    <w:basedOn w:val="Policepardfaut"/>
    <w:link w:val="Titre1"/>
    <w:uiPriority w:val="9"/>
    <w:rsid w:val="00070E8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re2Car">
    <w:name w:val="Titre 2 Car"/>
    <w:basedOn w:val="Policepardfaut"/>
    <w:link w:val="Titre2"/>
    <w:uiPriority w:val="9"/>
    <w:semiHidden/>
    <w:rsid w:val="00427EA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p-normal">
    <w:name w:val="p-normal"/>
    <w:basedOn w:val="Normal"/>
    <w:rsid w:val="002B3C32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61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734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506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056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2060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81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5768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080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5076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078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0274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636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4684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922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383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61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3915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4387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1558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893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0666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8399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77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771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231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62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64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11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3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67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1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998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8499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5813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8703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9926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7150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7814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2592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3908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1876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590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1848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5285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4320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1836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3331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88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5932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0719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6248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6916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4579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1736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600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737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7320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07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6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75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93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40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99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1593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78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3899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6690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65860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1287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598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6447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0576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811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3059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1395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7508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7866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5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0882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8517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7321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3201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0841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7640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6925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19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3382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4996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3297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1724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8618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761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732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432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20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5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5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306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15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8359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5906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86947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108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816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4691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7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9639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59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414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0299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2243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8040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3331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1087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3129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9877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8038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9439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4392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3317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6725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8902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5102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781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1269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8404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9648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4181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591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9091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1058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2138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2439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4976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0100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8608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8355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3512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1640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7242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52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2339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5903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2192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8626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44989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630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666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6629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7880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0428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6390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5805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887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5111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7084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2546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06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6500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2386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625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566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6815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894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5084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613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173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043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56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6211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9583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464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797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482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5040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321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5392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44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670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614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824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586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778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9495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230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793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12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42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605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518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501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058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340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784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468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629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04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68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0531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46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286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1909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597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577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780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7538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0703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1588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403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457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8884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587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8795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9146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5949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751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786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5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control" Target="activeX/activeX7.xml"/><Relationship Id="rId18" Type="http://schemas.openxmlformats.org/officeDocument/2006/relationships/control" Target="activeX/activeX12.xml"/><Relationship Id="rId26" Type="http://schemas.openxmlformats.org/officeDocument/2006/relationships/control" Target="activeX/activeX20.xml"/><Relationship Id="rId3" Type="http://schemas.microsoft.com/office/2007/relationships/stylesWithEffects" Target="stylesWithEffects.xml"/><Relationship Id="rId21" Type="http://schemas.openxmlformats.org/officeDocument/2006/relationships/control" Target="activeX/activeX15.xml"/><Relationship Id="rId34" Type="http://schemas.openxmlformats.org/officeDocument/2006/relationships/theme" Target="theme/theme1.xml"/><Relationship Id="rId7" Type="http://schemas.openxmlformats.org/officeDocument/2006/relationships/control" Target="activeX/activeX1.xml"/><Relationship Id="rId12" Type="http://schemas.openxmlformats.org/officeDocument/2006/relationships/control" Target="activeX/activeX6.xml"/><Relationship Id="rId17" Type="http://schemas.openxmlformats.org/officeDocument/2006/relationships/control" Target="activeX/activeX11.xml"/><Relationship Id="rId25" Type="http://schemas.openxmlformats.org/officeDocument/2006/relationships/control" Target="activeX/activeX19.xml"/><Relationship Id="rId33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control" Target="activeX/activeX10.xml"/><Relationship Id="rId20" Type="http://schemas.openxmlformats.org/officeDocument/2006/relationships/control" Target="activeX/activeX14.xml"/><Relationship Id="rId29" Type="http://schemas.openxmlformats.org/officeDocument/2006/relationships/control" Target="activeX/activeX23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control" Target="activeX/activeX5.xml"/><Relationship Id="rId24" Type="http://schemas.openxmlformats.org/officeDocument/2006/relationships/control" Target="activeX/activeX18.xml"/><Relationship Id="rId32" Type="http://schemas.openxmlformats.org/officeDocument/2006/relationships/control" Target="activeX/activeX26.xml"/><Relationship Id="rId5" Type="http://schemas.openxmlformats.org/officeDocument/2006/relationships/webSettings" Target="webSettings.xml"/><Relationship Id="rId15" Type="http://schemas.openxmlformats.org/officeDocument/2006/relationships/control" Target="activeX/activeX9.xml"/><Relationship Id="rId23" Type="http://schemas.openxmlformats.org/officeDocument/2006/relationships/control" Target="activeX/activeX17.xml"/><Relationship Id="rId28" Type="http://schemas.openxmlformats.org/officeDocument/2006/relationships/control" Target="activeX/activeX22.xml"/><Relationship Id="rId10" Type="http://schemas.openxmlformats.org/officeDocument/2006/relationships/control" Target="activeX/activeX4.xml"/><Relationship Id="rId19" Type="http://schemas.openxmlformats.org/officeDocument/2006/relationships/control" Target="activeX/activeX13.xml"/><Relationship Id="rId31" Type="http://schemas.openxmlformats.org/officeDocument/2006/relationships/control" Target="activeX/activeX25.xml"/><Relationship Id="rId4" Type="http://schemas.openxmlformats.org/officeDocument/2006/relationships/settings" Target="settings.xml"/><Relationship Id="rId9" Type="http://schemas.openxmlformats.org/officeDocument/2006/relationships/control" Target="activeX/activeX3.xml"/><Relationship Id="rId14" Type="http://schemas.openxmlformats.org/officeDocument/2006/relationships/control" Target="activeX/activeX8.xml"/><Relationship Id="rId22" Type="http://schemas.openxmlformats.org/officeDocument/2006/relationships/control" Target="activeX/activeX16.xml"/><Relationship Id="rId27" Type="http://schemas.openxmlformats.org/officeDocument/2006/relationships/control" Target="activeX/activeX21.xml"/><Relationship Id="rId30" Type="http://schemas.openxmlformats.org/officeDocument/2006/relationships/control" Target="activeX/activeX24.xml"/><Relationship Id="rId8" Type="http://schemas.openxmlformats.org/officeDocument/2006/relationships/control" Target="activeX/activeX2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330</Words>
  <Characters>1815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MAJ</Company>
  <LinksUpToDate>false</LinksUpToDate>
  <CharactersWithSpaces>2141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</dc:creator>
  <cp:lastModifiedBy>MAJ</cp:lastModifiedBy>
  <cp:revision>2</cp:revision>
  <dcterms:created xsi:type="dcterms:W3CDTF">2023-07-15T09:51:00Z</dcterms:created>
  <dcterms:modified xsi:type="dcterms:W3CDTF">2023-07-15T09:51:00Z</dcterms:modified>
</cp:coreProperties>
</file>